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Зарубежный опыт организации государственно-общественного управления образованием</w:t>
            </w:r>
          </w:p>
          <w:p>
            <w:pPr>
              <w:jc w:val="center"/>
              <w:spacing w:after="0" w:line="240" w:lineRule="auto"/>
              <w:rPr>
                <w:sz w:val="32"/>
                <w:szCs w:val="32"/>
              </w:rPr>
            </w:pPr>
            <w:r>
              <w:rPr>
                <w:rFonts w:ascii="Times New Roman" w:hAnsi="Times New Roman" w:cs="Times New Roman"/>
                <w:color w:val="#000000"/>
                <w:sz w:val="32"/>
                <w:szCs w:val="32"/>
              </w:rPr>
              <w:t> К.М.05.ДВ.01.02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1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«Зарубежный опыт организации государственно-общественного управления образованием»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К.М.05.ДВ.01.02 «Зарубежный опыт организации государственно-общественного управления образованием».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«Зарубежный опыт организации государственно- общественного управления образованием»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К.М.05.ДВ.01.02 «Зарубежный опыт организации государственно- общественного управления образованием» относится к обязательной части, является дисциплиной Блока Б1. «Дисциплины (модули)». Модуль "Демократические традиции управления образованием в России и за рубежом"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Демократические традиции управления в европейском образовании</w:t>
            </w:r>
          </w:p>
          <w:p>
            <w:pPr>
              <w:jc w:val="center"/>
              <w:spacing w:after="0" w:line="240" w:lineRule="auto"/>
              <w:rPr>
                <w:sz w:val="22"/>
                <w:szCs w:val="22"/>
              </w:rPr>
            </w:pPr>
            <w:r>
              <w:rPr>
                <w:rFonts w:ascii="Times New Roman" w:hAnsi="Times New Roman" w:cs="Times New Roman"/>
                <w:color w:val="#000000"/>
                <w:sz w:val="22"/>
                <w:szCs w:val="22"/>
              </w:rPr>
              <w:t> Модели государственно-общественного управления образованием</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модель государственно-общественного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Современный зарубежный опыт общественного участия в управлении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государственно-общественного управления образованием в мировой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Глобализация высшего образования и участие обществености в управлении профессиональным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223.49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модель государственно-общественного управления образованием</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европейских систем образования. Становление и развитие европейской педагогической традиции. Централизованная и децентрализованная модель управления образованием: европейский опыт. Общественно ориентированное образование и гуманистическая педагогическая традиция</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Современный зарубежный опыт общественного участия в управлении образованием</w:t>
            </w:r>
          </w:p>
        </w:tc>
      </w:tr>
      <w:tr>
        <w:trPr>
          <w:trHeight w:hRule="exact" w:val="808.2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Новейшие образовательные реформы в европейских странах. Социальное партнерство: европейский опыт. Социальное партнерство как инструмент формирования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гражданского общества. Участие общества в управлении школой: особенности европейского и американского опыта. Школьные управляющие советы в странах Европы, Азии и США. Общественно активная школа</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государственно-общественного управления образованием в мировой практике</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государственно-общественного управления в Англии. Региональная модель управления образованием (Австрия, Германия, Бельгия). Местный контроль в управлении системой образования (Дания, Финляндия, Швеция). Институциональная автономия (Нидерланды). Особенности моделей управления в США и Австралии. Сингапурская модель ГОУО</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Глобализация высшего образования и участие обществености в управлении профессиональным образованием</w:t>
            </w:r>
          </w:p>
        </w:tc>
      </w:tr>
      <w:tr>
        <w:trPr>
          <w:trHeight w:hRule="exact" w:val="21.31473"/>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Европейское образовательное пространство: интеграция в сфере высшего образования. Болонская декларация. Глобализация высшего образования. Проблемы европейской интеграции в сфере высшего образования. Документы международного права по вопросам образования. Международные организации</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«Зарубежный опыт организации государственно-общественного управления образованием»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978-5-534-01455-6.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Высшее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странах</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глобальных</w:t>
            </w:r>
            <w:r>
              <w:rPr/>
              <w:t xml:space="preserve"> </w:t>
            </w:r>
            <w:r>
              <w:rPr>
                <w:rFonts w:ascii="Times New Roman" w:hAnsi="Times New Roman" w:cs="Times New Roman"/>
                <w:color w:val="#000000"/>
                <w:sz w:val="24"/>
                <w:szCs w:val="24"/>
              </w:rPr>
              <w:t>рейтингов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Бершадская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Высшее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странах</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глобальных</w:t>
            </w:r>
            <w:r>
              <w:rPr/>
              <w:t xml:space="preserve"> </w:t>
            </w:r>
            <w:r>
              <w:rPr>
                <w:rFonts w:ascii="Times New Roman" w:hAnsi="Times New Roman" w:cs="Times New Roman"/>
                <w:color w:val="#000000"/>
                <w:sz w:val="24"/>
                <w:szCs w:val="24"/>
              </w:rPr>
              <w:t>рейтингов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гуманитарная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978-5-8323-0580-6.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http://www.iprbookshop.ru/16949.html</w:t>
            </w:r>
            <w:r>
              <w:rPr/>
              <w:t xml:space="preserve"> </w:t>
            </w:r>
          </w:p>
        </w:tc>
      </w:tr>
      <w:tr>
        <w:trPr>
          <w:trHeight w:hRule="exact" w:val="1610.678"/>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высшее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Мошляк,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высшее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дружбы</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978-5-209-08664-2.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http://www.iprbookshop.ru/91072.html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2024-2025_ФГОС3++2024_Маг-ОФО-ПО(ГОУО)(24)_plx_Зарубежный опыт организации государственно-общественного управления образованием</dc:title>
  <dc:creator>FastReport.NET</dc:creator>
</cp:coreProperties>
</file>